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44" w:rsidRDefault="002838E7" w:rsidP="00B87646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ДОКЛАДА (</w:t>
      </w:r>
      <w:r w:rsidRPr="002838E7">
        <w:rPr>
          <w:rFonts w:ascii="Times New Roman" w:hAnsi="Times New Roman" w:cs="Times New Roman"/>
          <w:b/>
          <w:sz w:val="24"/>
          <w:szCs w:val="24"/>
        </w:rPr>
        <w:t>ТIMES NEW ROMAN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38E7">
        <w:rPr>
          <w:rFonts w:ascii="Times New Roman" w:hAnsi="Times New Roman" w:cs="Times New Roman"/>
          <w:b/>
          <w:sz w:val="24"/>
          <w:szCs w:val="24"/>
        </w:rPr>
        <w:t>, BOLD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0144" w:rsidRPr="009C0144" w:rsidRDefault="009C0144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44" w:rsidRPr="003A1CEA" w:rsidRDefault="002838E7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</w:t>
      </w:r>
      <w:r w:rsidR="009C0144" w:rsidRPr="00A808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0144" w:rsidRPr="00A808CA">
        <w:rPr>
          <w:rFonts w:ascii="Times New Roman" w:hAnsi="Times New Roman" w:cs="Times New Roman"/>
          <w:b/>
          <w:sz w:val="24"/>
          <w:szCs w:val="24"/>
        </w:rPr>
        <w:t>.</w:t>
      </w:r>
      <w:r w:rsidR="009C0144" w:rsidRPr="00A808C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C0144" w:rsidRPr="00A808C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Фамилия И</w:t>
      </w:r>
      <w:r w:rsidR="002545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0144">
        <w:rPr>
          <w:rFonts w:ascii="Times New Roman" w:hAnsi="Times New Roman" w:cs="Times New Roman"/>
          <w:b/>
          <w:sz w:val="24"/>
          <w:szCs w:val="24"/>
        </w:rPr>
        <w:t>.</w:t>
      </w:r>
      <w:r w:rsidR="009C0144" w:rsidRPr="00A808C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C0144" w:rsidRPr="00A808C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457F06" w:rsidRPr="003A1CEA">
        <w:rPr>
          <w:rFonts w:ascii="Times New Roman" w:hAnsi="Times New Roman" w:cs="Times New Roman"/>
          <w:b/>
          <w:sz w:val="24"/>
          <w:szCs w:val="24"/>
          <w:lang w:val="en-GB"/>
        </w:rPr>
        <w:t>(Times New Roman 12, bold)</w:t>
      </w:r>
    </w:p>
    <w:p w:rsidR="009C0144" w:rsidRPr="003A1CEA" w:rsidRDefault="009C0144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0144" w:rsidRPr="00457F06" w:rsidRDefault="009C0144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7F0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proofErr w:type="spellStart"/>
      <w:r w:rsidR="00457F06" w:rsidRPr="00457F06">
        <w:rPr>
          <w:rFonts w:ascii="Times New Roman" w:hAnsi="Times New Roman" w:cs="Times New Roman"/>
          <w:i/>
          <w:sz w:val="24"/>
          <w:szCs w:val="24"/>
        </w:rPr>
        <w:t>Афф</w:t>
      </w:r>
      <w:r w:rsidR="00457F06">
        <w:rPr>
          <w:rFonts w:ascii="Times New Roman" w:hAnsi="Times New Roman" w:cs="Times New Roman"/>
          <w:i/>
          <w:sz w:val="24"/>
          <w:szCs w:val="24"/>
        </w:rPr>
        <w:t>илиация</w:t>
      </w:r>
      <w:proofErr w:type="spellEnd"/>
      <w:r w:rsidRPr="00457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57F06">
        <w:rPr>
          <w:rFonts w:ascii="Times New Roman" w:hAnsi="Times New Roman" w:cs="Times New Roman"/>
          <w:i/>
          <w:sz w:val="24"/>
          <w:szCs w:val="24"/>
        </w:rPr>
        <w:t>Город</w:t>
      </w:r>
      <w:r w:rsidR="00457F06" w:rsidRPr="00457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57F06">
        <w:rPr>
          <w:rFonts w:ascii="Times New Roman" w:hAnsi="Times New Roman" w:cs="Times New Roman"/>
          <w:i/>
          <w:sz w:val="24"/>
          <w:szCs w:val="24"/>
        </w:rPr>
        <w:t>Страна</w:t>
      </w:r>
      <w:r w:rsidRPr="00457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57F06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457F06" w:rsidRPr="00457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@ (Times New Roman </w:t>
      </w:r>
      <w:r w:rsidR="00457F06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457F06" w:rsidRPr="00457F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57F06">
        <w:rPr>
          <w:rFonts w:ascii="Times New Roman" w:hAnsi="Times New Roman" w:cs="Times New Roman"/>
          <w:i/>
          <w:sz w:val="24"/>
          <w:szCs w:val="24"/>
          <w:lang w:val="en-US"/>
        </w:rPr>
        <w:t>italics</w:t>
      </w:r>
      <w:r w:rsidR="00457F06" w:rsidRPr="00457F0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4637A" w:rsidRDefault="009C0144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59A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E459A9" w:rsidRPr="00E459A9">
        <w:rPr>
          <w:lang w:val="en-US"/>
        </w:rPr>
        <w:t xml:space="preserve"> </w:t>
      </w:r>
      <w:proofErr w:type="spellStart"/>
      <w:r w:rsidR="00E459A9" w:rsidRPr="00E459A9">
        <w:rPr>
          <w:rFonts w:ascii="Times New Roman" w:hAnsi="Times New Roman" w:cs="Times New Roman"/>
          <w:i/>
          <w:sz w:val="24"/>
          <w:szCs w:val="24"/>
        </w:rPr>
        <w:t>Аффилиация</w:t>
      </w:r>
      <w:proofErr w:type="spellEnd"/>
      <w:r w:rsidR="00E459A9" w:rsidRPr="00E459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E459A9" w:rsidRPr="00E459A9">
        <w:rPr>
          <w:rFonts w:ascii="Times New Roman" w:hAnsi="Times New Roman" w:cs="Times New Roman"/>
          <w:i/>
          <w:sz w:val="24"/>
          <w:szCs w:val="24"/>
        </w:rPr>
        <w:t>Город</w:t>
      </w:r>
      <w:r w:rsidR="00E459A9" w:rsidRPr="00E459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E459A9" w:rsidRPr="00E459A9">
        <w:rPr>
          <w:rFonts w:ascii="Times New Roman" w:hAnsi="Times New Roman" w:cs="Times New Roman"/>
          <w:i/>
          <w:sz w:val="24"/>
          <w:szCs w:val="24"/>
        </w:rPr>
        <w:t>Страна</w:t>
      </w:r>
      <w:r w:rsidR="00E459A9" w:rsidRPr="00E459A9">
        <w:rPr>
          <w:rFonts w:ascii="Times New Roman" w:hAnsi="Times New Roman" w:cs="Times New Roman"/>
          <w:i/>
          <w:sz w:val="24"/>
          <w:szCs w:val="24"/>
          <w:lang w:val="en-US"/>
        </w:rPr>
        <w:t>, email@ (Times New Roman 12, italics)</w:t>
      </w:r>
    </w:p>
    <w:p w:rsidR="00E459A9" w:rsidRPr="003A1CEA" w:rsidRDefault="00E459A9" w:rsidP="00B8764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A5C33" w:rsidRDefault="00EA5C33" w:rsidP="001C0ED6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33">
        <w:rPr>
          <w:rFonts w:ascii="Times New Roman" w:hAnsi="Times New Roman" w:cs="Times New Roman"/>
          <w:sz w:val="24"/>
          <w:szCs w:val="24"/>
        </w:rPr>
        <w:t xml:space="preserve">Текст объемом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5C33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5C33">
        <w:rPr>
          <w:rFonts w:ascii="Times New Roman" w:hAnsi="Times New Roman" w:cs="Times New Roman"/>
          <w:sz w:val="24"/>
          <w:szCs w:val="24"/>
        </w:rPr>
        <w:t xml:space="preserve"> (с рисунками) должен быть представлен в готовом для публикации виде: набран в формате редактора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; шрифт -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(для списка литературы и текста внутри таблиц</w:t>
      </w:r>
      <w:r w:rsidR="001C0ED6">
        <w:rPr>
          <w:rFonts w:ascii="Times New Roman" w:hAnsi="Times New Roman" w:cs="Times New Roman"/>
          <w:sz w:val="24"/>
          <w:szCs w:val="24"/>
        </w:rPr>
        <w:t xml:space="preserve"> </w:t>
      </w:r>
      <w:r w:rsidRPr="00EA5C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5C33">
        <w:rPr>
          <w:rFonts w:ascii="Times New Roman" w:hAnsi="Times New Roman" w:cs="Times New Roman"/>
          <w:sz w:val="24"/>
          <w:szCs w:val="24"/>
        </w:rPr>
        <w:t>; для подрисуночных 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), интервал между строками </w:t>
      </w:r>
      <w:proofErr w:type="gramStart"/>
      <w:r w:rsidRPr="00EA5C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динарный</w:t>
      </w:r>
      <w:r w:rsidRPr="00EA5C33">
        <w:rPr>
          <w:rFonts w:ascii="Times New Roman" w:hAnsi="Times New Roman" w:cs="Times New Roman"/>
          <w:sz w:val="24"/>
          <w:szCs w:val="24"/>
        </w:rPr>
        <w:t xml:space="preserve">. Поля: нижнее и верхнее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5C33">
        <w:rPr>
          <w:rFonts w:ascii="Times New Roman" w:hAnsi="Times New Roman" w:cs="Times New Roman"/>
          <w:sz w:val="24"/>
          <w:szCs w:val="24"/>
        </w:rPr>
        <w:t xml:space="preserve"> см, правое и левое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5C33">
        <w:rPr>
          <w:rFonts w:ascii="Times New Roman" w:hAnsi="Times New Roman" w:cs="Times New Roman"/>
          <w:sz w:val="24"/>
          <w:szCs w:val="24"/>
        </w:rPr>
        <w:t xml:space="preserve"> см. Абзацный отступ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5C33">
        <w:rPr>
          <w:rFonts w:ascii="Times New Roman" w:hAnsi="Times New Roman" w:cs="Times New Roman"/>
          <w:sz w:val="24"/>
          <w:szCs w:val="24"/>
        </w:rPr>
        <w:t xml:space="preserve"> см. Переносы слов не допускаются. Страницы не нумеруются. В числах в качестве десятичного знака используется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EA5C33">
        <w:rPr>
          <w:rFonts w:ascii="Times New Roman" w:hAnsi="Times New Roman" w:cs="Times New Roman"/>
          <w:sz w:val="24"/>
          <w:szCs w:val="24"/>
        </w:rPr>
        <w:t xml:space="preserve">. Ссылки на литературу даются в </w:t>
      </w:r>
      <w:r w:rsidR="001C0ED6" w:rsidRPr="00EA5C33">
        <w:rPr>
          <w:rFonts w:ascii="Times New Roman" w:hAnsi="Times New Roman" w:cs="Times New Roman"/>
          <w:sz w:val="24"/>
          <w:szCs w:val="24"/>
        </w:rPr>
        <w:t>АЛФАВИТНОМ</w:t>
      </w:r>
      <w:r w:rsidRPr="00EA5C33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1C0ED6">
        <w:rPr>
          <w:rFonts w:ascii="Times New Roman" w:hAnsi="Times New Roman" w:cs="Times New Roman"/>
          <w:sz w:val="24"/>
          <w:szCs w:val="24"/>
        </w:rPr>
        <w:t xml:space="preserve"> в пронумерованном списке</w:t>
      </w:r>
      <w:r w:rsidRPr="00EA5C33">
        <w:rPr>
          <w:rFonts w:ascii="Times New Roman" w:hAnsi="Times New Roman" w:cs="Times New Roman"/>
          <w:sz w:val="24"/>
          <w:szCs w:val="24"/>
        </w:rPr>
        <w:t xml:space="preserve">, </w:t>
      </w:r>
      <w:r w:rsidR="001C0ED6" w:rsidRPr="00EA5C33">
        <w:rPr>
          <w:rFonts w:ascii="Times New Roman" w:hAnsi="Times New Roman" w:cs="Times New Roman"/>
          <w:sz w:val="24"/>
          <w:szCs w:val="24"/>
        </w:rPr>
        <w:t>сначала РУССКИ</w:t>
      </w:r>
      <w:r w:rsidR="001C0ED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источники, потом </w:t>
      </w:r>
      <w:r w:rsidR="001C0ED6">
        <w:rPr>
          <w:rFonts w:ascii="Times New Roman" w:hAnsi="Times New Roman" w:cs="Times New Roman"/>
          <w:sz w:val="24"/>
          <w:szCs w:val="24"/>
        </w:rPr>
        <w:t>АНГЛОЯЗЫЧНЫЕ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C33">
        <w:rPr>
          <w:rFonts w:ascii="Times New Roman" w:hAnsi="Times New Roman" w:cs="Times New Roman"/>
          <w:sz w:val="24"/>
          <w:szCs w:val="24"/>
        </w:rPr>
        <w:t xml:space="preserve"> Ссылки на публикации </w:t>
      </w:r>
      <w:r>
        <w:rPr>
          <w:rFonts w:ascii="Times New Roman" w:hAnsi="Times New Roman" w:cs="Times New Roman"/>
          <w:sz w:val="24"/>
          <w:szCs w:val="24"/>
        </w:rPr>
        <w:t>в тексте</w:t>
      </w:r>
      <w:r w:rsidRPr="00EA5C33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EA5C33">
        <w:rPr>
          <w:rFonts w:ascii="Times New Roman" w:hAnsi="Times New Roman" w:cs="Times New Roman"/>
          <w:sz w:val="24"/>
          <w:szCs w:val="24"/>
        </w:rPr>
        <w:t xml:space="preserve"> в </w:t>
      </w:r>
      <w:r w:rsidR="003244C9" w:rsidRPr="00EA5C33">
        <w:rPr>
          <w:rFonts w:ascii="Times New Roman" w:hAnsi="Times New Roman" w:cs="Times New Roman"/>
          <w:sz w:val="24"/>
          <w:szCs w:val="24"/>
        </w:rPr>
        <w:t xml:space="preserve">КВАДРАТНЫХ СКОБКАХ </w:t>
      </w:r>
      <w:r w:rsidRPr="00EA5C33">
        <w:rPr>
          <w:rFonts w:ascii="Times New Roman" w:hAnsi="Times New Roman" w:cs="Times New Roman"/>
          <w:sz w:val="24"/>
          <w:szCs w:val="24"/>
        </w:rPr>
        <w:t xml:space="preserve">по </w:t>
      </w:r>
      <w:r w:rsidR="003244C9" w:rsidRPr="00EA5C33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Pr="00EA5C33">
        <w:rPr>
          <w:rFonts w:ascii="Times New Roman" w:hAnsi="Times New Roman" w:cs="Times New Roman"/>
          <w:sz w:val="24"/>
          <w:szCs w:val="24"/>
        </w:rPr>
        <w:t xml:space="preserve">(без инициалов) автора, </w:t>
      </w:r>
      <w:r w:rsidR="003244C9" w:rsidRPr="00EA5C33">
        <w:rPr>
          <w:rFonts w:ascii="Times New Roman" w:hAnsi="Times New Roman" w:cs="Times New Roman"/>
          <w:sz w:val="24"/>
          <w:szCs w:val="24"/>
        </w:rPr>
        <w:t>ГОДУ</w:t>
      </w:r>
      <w:r w:rsidRPr="00EA5C33">
        <w:rPr>
          <w:rFonts w:ascii="Times New Roman" w:hAnsi="Times New Roman" w:cs="Times New Roman"/>
          <w:sz w:val="24"/>
          <w:szCs w:val="24"/>
        </w:rPr>
        <w:t xml:space="preserve"> через запятую; в случае нескольких ссылок они разделяются точкой с запятой. При наличии трех и более авторов после фамилии первого ставится "и др." или "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." [Иванов, 2015; Петров, Сидоров, 2019; Киселева и др., 2020;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Cumberbatch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3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A5C33">
        <w:rPr>
          <w:rFonts w:ascii="Times New Roman" w:hAnsi="Times New Roman" w:cs="Times New Roman"/>
          <w:sz w:val="24"/>
          <w:szCs w:val="24"/>
        </w:rPr>
        <w:t xml:space="preserve">., 2021]. </w:t>
      </w:r>
      <w:r w:rsidR="001C0ED6" w:rsidRPr="001C0ED6">
        <w:rPr>
          <w:rFonts w:ascii="Times New Roman" w:hAnsi="Times New Roman" w:cs="Times New Roman"/>
          <w:sz w:val="24"/>
          <w:szCs w:val="24"/>
        </w:rPr>
        <w:t>Таблицы помещаются В ТЕКСТЕ сразу после ссылки на них.</w:t>
      </w:r>
      <w:r w:rsidR="001C0ED6">
        <w:rPr>
          <w:rFonts w:ascii="Times New Roman" w:hAnsi="Times New Roman" w:cs="Times New Roman"/>
          <w:sz w:val="24"/>
          <w:szCs w:val="24"/>
        </w:rPr>
        <w:t xml:space="preserve"> </w:t>
      </w:r>
      <w:r w:rsidR="001C0ED6" w:rsidRPr="001C0ED6">
        <w:rPr>
          <w:rFonts w:ascii="Times New Roman" w:hAnsi="Times New Roman" w:cs="Times New Roman"/>
          <w:sz w:val="24"/>
          <w:szCs w:val="24"/>
        </w:rPr>
        <w:t xml:space="preserve">Фотографии и рисунки </w:t>
      </w:r>
      <w:r w:rsidR="003A1CEA">
        <w:rPr>
          <w:rFonts w:ascii="Times New Roman" w:hAnsi="Times New Roman" w:cs="Times New Roman"/>
          <w:sz w:val="24"/>
          <w:szCs w:val="24"/>
        </w:rPr>
        <w:t xml:space="preserve">НЕ </w:t>
      </w:r>
      <w:r w:rsidR="003A1CEA" w:rsidRPr="001C0ED6">
        <w:rPr>
          <w:rFonts w:ascii="Times New Roman" w:hAnsi="Times New Roman" w:cs="Times New Roman"/>
          <w:sz w:val="24"/>
          <w:szCs w:val="24"/>
        </w:rPr>
        <w:t>РАЗМЕЩАТЬ</w:t>
      </w:r>
      <w:r w:rsidR="001C0ED6" w:rsidRPr="001C0ED6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3A1CEA">
        <w:rPr>
          <w:rFonts w:ascii="Times New Roman" w:hAnsi="Times New Roman" w:cs="Times New Roman"/>
          <w:sz w:val="24"/>
          <w:szCs w:val="24"/>
        </w:rPr>
        <w:t xml:space="preserve">, а </w:t>
      </w:r>
      <w:r w:rsidR="001C0ED6" w:rsidRPr="001C0ED6">
        <w:rPr>
          <w:rFonts w:ascii="Times New Roman" w:hAnsi="Times New Roman" w:cs="Times New Roman"/>
          <w:sz w:val="24"/>
          <w:szCs w:val="24"/>
        </w:rPr>
        <w:t>присылать В ОТДЕЛЬНЫХ файлах формата ***.</w:t>
      </w:r>
      <w:proofErr w:type="spellStart"/>
      <w:r w:rsidR="001C0ED6" w:rsidRPr="001C0ED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1C0ED6" w:rsidRPr="001C0ED6">
        <w:rPr>
          <w:rFonts w:ascii="Times New Roman" w:hAnsi="Times New Roman" w:cs="Times New Roman"/>
          <w:sz w:val="24"/>
          <w:szCs w:val="24"/>
        </w:rPr>
        <w:t>, ***.</w:t>
      </w:r>
      <w:proofErr w:type="spellStart"/>
      <w:r w:rsidR="001C0ED6" w:rsidRPr="001C0ED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1C0ED6" w:rsidRPr="001C0ED6">
        <w:rPr>
          <w:rFonts w:ascii="Times New Roman" w:hAnsi="Times New Roman" w:cs="Times New Roman"/>
          <w:sz w:val="24"/>
          <w:szCs w:val="24"/>
        </w:rPr>
        <w:t xml:space="preserve"> c разрешением не менее 300 </w:t>
      </w:r>
      <w:proofErr w:type="spellStart"/>
      <w:r w:rsidR="001C0ED6" w:rsidRPr="001C0ED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1C0ED6" w:rsidRPr="001C0ED6">
        <w:rPr>
          <w:rFonts w:ascii="Times New Roman" w:hAnsi="Times New Roman" w:cs="Times New Roman"/>
          <w:sz w:val="24"/>
          <w:szCs w:val="24"/>
        </w:rPr>
        <w:t xml:space="preserve">. В формате CDR присылать только те рисунки (карты, диаграммы и пр.), которые нарисованы изначально в программе </w:t>
      </w:r>
      <w:proofErr w:type="spellStart"/>
      <w:r w:rsidR="001C0ED6" w:rsidRPr="001C0ED6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="001C0ED6" w:rsidRPr="001C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D6" w:rsidRPr="001C0ED6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1C0ED6" w:rsidRPr="001C0ED6">
        <w:rPr>
          <w:rFonts w:ascii="Times New Roman" w:hAnsi="Times New Roman" w:cs="Times New Roman"/>
          <w:sz w:val="24"/>
          <w:szCs w:val="24"/>
        </w:rPr>
        <w:t>.</w:t>
      </w:r>
      <w:r w:rsidR="001C0ED6">
        <w:rPr>
          <w:rFonts w:ascii="Times New Roman" w:hAnsi="Times New Roman" w:cs="Times New Roman"/>
          <w:sz w:val="24"/>
          <w:szCs w:val="24"/>
        </w:rPr>
        <w:t xml:space="preserve"> </w:t>
      </w:r>
      <w:r w:rsidR="001C0ED6" w:rsidRPr="001C0ED6">
        <w:rPr>
          <w:rFonts w:ascii="Times New Roman" w:hAnsi="Times New Roman" w:cs="Times New Roman"/>
          <w:sz w:val="24"/>
          <w:szCs w:val="24"/>
        </w:rPr>
        <w:t xml:space="preserve">Подрисуночные подписи помещать В </w:t>
      </w:r>
      <w:proofErr w:type="gramStart"/>
      <w:r w:rsidR="003A1CEA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="003A1CEA">
        <w:rPr>
          <w:rFonts w:ascii="Times New Roman" w:hAnsi="Times New Roman" w:cs="Times New Roman"/>
          <w:sz w:val="24"/>
          <w:szCs w:val="24"/>
        </w:rPr>
        <w:t xml:space="preserve"> </w:t>
      </w:r>
      <w:r w:rsidR="001C0ED6" w:rsidRPr="001C0ED6">
        <w:rPr>
          <w:rFonts w:ascii="Times New Roman" w:hAnsi="Times New Roman" w:cs="Times New Roman"/>
          <w:sz w:val="24"/>
          <w:szCs w:val="24"/>
        </w:rPr>
        <w:t>ТЕКСТ</w:t>
      </w:r>
      <w:r w:rsidR="003A1CEA">
        <w:rPr>
          <w:rFonts w:ascii="Times New Roman" w:hAnsi="Times New Roman" w:cs="Times New Roman"/>
          <w:sz w:val="24"/>
          <w:szCs w:val="24"/>
        </w:rPr>
        <w:t>А</w:t>
      </w:r>
      <w:r w:rsidR="001C0ED6" w:rsidRPr="001C0ED6">
        <w:rPr>
          <w:rFonts w:ascii="Times New Roman" w:hAnsi="Times New Roman" w:cs="Times New Roman"/>
          <w:sz w:val="24"/>
          <w:szCs w:val="24"/>
        </w:rPr>
        <w:t xml:space="preserve"> тезисов. Надписи в рисунках должны быть хорошо читаемы, просим учесть, что они будут уменьшены при макетировании.</w:t>
      </w:r>
    </w:p>
    <w:p w:rsidR="00A859EA" w:rsidRPr="00602674" w:rsidRDefault="00A859EA" w:rsidP="00B8764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674">
        <w:rPr>
          <w:rFonts w:ascii="Times New Roman" w:hAnsi="Times New Roman" w:cs="Times New Roman"/>
          <w:i/>
          <w:sz w:val="24"/>
          <w:szCs w:val="24"/>
        </w:rPr>
        <w:t xml:space="preserve">Работа выполнена </w:t>
      </w:r>
      <w:r w:rsidR="00C344A6" w:rsidRPr="00602674">
        <w:rPr>
          <w:rFonts w:ascii="Times New Roman" w:hAnsi="Times New Roman" w:cs="Times New Roman"/>
          <w:i/>
          <w:sz w:val="24"/>
          <w:szCs w:val="24"/>
        </w:rPr>
        <w:t xml:space="preserve">за счет гранта </w:t>
      </w:r>
      <w:r w:rsidRPr="00602674">
        <w:rPr>
          <w:rFonts w:ascii="Times New Roman" w:hAnsi="Times New Roman" w:cs="Times New Roman"/>
          <w:i/>
          <w:sz w:val="24"/>
          <w:szCs w:val="24"/>
        </w:rPr>
        <w:t>Р</w:t>
      </w:r>
      <w:r w:rsidR="00C344A6" w:rsidRPr="00602674">
        <w:rPr>
          <w:rFonts w:ascii="Times New Roman" w:hAnsi="Times New Roman" w:cs="Times New Roman"/>
          <w:i/>
          <w:sz w:val="24"/>
          <w:szCs w:val="24"/>
        </w:rPr>
        <w:t>оссийского Научного Фонда</w:t>
      </w:r>
      <w:r w:rsidRPr="0060267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3244C9">
        <w:rPr>
          <w:rFonts w:ascii="Times New Roman" w:hAnsi="Times New Roman" w:cs="Times New Roman"/>
          <w:i/>
          <w:sz w:val="24"/>
          <w:szCs w:val="24"/>
        </w:rPr>
        <w:t>ХХ-ХХ-ХХХХХ</w:t>
      </w:r>
      <w:r w:rsidR="00B06805" w:rsidRPr="00602674">
        <w:rPr>
          <w:rFonts w:ascii="Times New Roman" w:hAnsi="Times New Roman" w:cs="Times New Roman"/>
          <w:i/>
          <w:sz w:val="24"/>
          <w:szCs w:val="24"/>
        </w:rPr>
        <w:t>.</w:t>
      </w:r>
    </w:p>
    <w:p w:rsidR="00BA21BE" w:rsidRPr="00602674" w:rsidRDefault="00BA21BE" w:rsidP="00B8764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CB6" w:rsidRPr="00857678" w:rsidRDefault="00116CB6" w:rsidP="00B8764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056B5">
        <w:rPr>
          <w:rFonts w:ascii="Times New Roman" w:hAnsi="Times New Roman" w:cs="Times New Roman"/>
          <w:bCs/>
          <w:iCs/>
          <w:sz w:val="24"/>
          <w:szCs w:val="24"/>
        </w:rPr>
        <w:t>ЛИТЕРАТУРА</w:t>
      </w:r>
    </w:p>
    <w:p w:rsidR="00601761" w:rsidRPr="0066698F" w:rsidRDefault="00601761" w:rsidP="00B87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F66A6B" w:rsidRPr="00F66A6B" w:rsidRDefault="00F66A6B" w:rsidP="00F66A6B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66A6B">
        <w:rPr>
          <w:rFonts w:ascii="Times New Roman" w:hAnsi="Times New Roman" w:cs="Times New Roman"/>
          <w:sz w:val="24"/>
          <w:szCs w:val="24"/>
        </w:rPr>
        <w:t xml:space="preserve">Еремин Н.Н., Еремина Т.А., Марченко Е.И. Структурная химия и кристаллохимия: электронное издание сетевого распространения.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>: «КДУ», «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Добросвет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>», 2020. 492 с.</w:t>
      </w:r>
    </w:p>
    <w:p w:rsidR="00F66A6B" w:rsidRPr="00F66A6B" w:rsidRDefault="00F66A6B" w:rsidP="00F66A6B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6A6B">
        <w:rPr>
          <w:rFonts w:ascii="Times New Roman" w:hAnsi="Times New Roman" w:cs="Times New Roman"/>
          <w:sz w:val="24"/>
          <w:szCs w:val="24"/>
        </w:rPr>
        <w:t xml:space="preserve">Захаров Ю.А., Окунев Р.В., Хасанова С.И., Ирисов Д.С., </w:t>
      </w:r>
      <w:proofErr w:type="spellStart"/>
      <w:r w:rsidRPr="00F66A6B">
        <w:rPr>
          <w:rFonts w:ascii="Times New Roman" w:hAnsi="Times New Roman" w:cs="Times New Roman"/>
          <w:sz w:val="24"/>
          <w:szCs w:val="24"/>
        </w:rPr>
        <w:t>Хайбуллин</w:t>
      </w:r>
      <w:proofErr w:type="spellEnd"/>
      <w:r w:rsidRPr="00F66A6B">
        <w:rPr>
          <w:rFonts w:ascii="Times New Roman" w:hAnsi="Times New Roman" w:cs="Times New Roman"/>
          <w:sz w:val="24"/>
          <w:szCs w:val="24"/>
        </w:rPr>
        <w:t xml:space="preserve"> Р.Р. Атомно-абсорбционное определение золота и серебра в породах и рудах с помощью </w:t>
      </w:r>
      <w:proofErr w:type="spellStart"/>
      <w:r w:rsidRPr="00F66A6B">
        <w:rPr>
          <w:rFonts w:ascii="Times New Roman" w:hAnsi="Times New Roman" w:cs="Times New Roman"/>
          <w:sz w:val="24"/>
          <w:szCs w:val="24"/>
        </w:rPr>
        <w:t>двухстадийной</w:t>
      </w:r>
      <w:proofErr w:type="spellEnd"/>
      <w:r w:rsidRPr="00F66A6B">
        <w:rPr>
          <w:rFonts w:ascii="Times New Roman" w:hAnsi="Times New Roman" w:cs="Times New Roman"/>
          <w:sz w:val="24"/>
          <w:szCs w:val="24"/>
        </w:rPr>
        <w:t xml:space="preserve"> зондовой </w:t>
      </w:r>
      <w:proofErr w:type="spellStart"/>
      <w:r w:rsidRPr="00F66A6B">
        <w:rPr>
          <w:rFonts w:ascii="Times New Roman" w:hAnsi="Times New Roman" w:cs="Times New Roman"/>
          <w:sz w:val="24"/>
          <w:szCs w:val="24"/>
        </w:rPr>
        <w:t>атомизации</w:t>
      </w:r>
      <w:proofErr w:type="spellEnd"/>
      <w:r w:rsidRPr="00F66A6B">
        <w:rPr>
          <w:rFonts w:ascii="Times New Roman" w:hAnsi="Times New Roman" w:cs="Times New Roman"/>
          <w:sz w:val="24"/>
          <w:szCs w:val="24"/>
        </w:rPr>
        <w:t xml:space="preserve"> в графитовой печи // Аналитика и контроль. 2013. Т. 17(4). С. 414–422.</w:t>
      </w:r>
    </w:p>
    <w:p w:rsidR="00B6311F" w:rsidRPr="00F66A6B" w:rsidRDefault="00B6311F" w:rsidP="00F66A6B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Goldmann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B.A., Clarke M.J., Dawson J.A., Islam M.S. Atomic-scale investigation of cation doping defect clustering in the anti-perovskite Na</w:t>
      </w:r>
      <w:r w:rsidRPr="00F66A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>OCl sodium-ion conductor // J. Mater. Chem. A. 2022. V. 10. P. 2249</w:t>
      </w:r>
      <w:r w:rsidR="004F05A8" w:rsidRPr="00F6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>2255.</w:t>
      </w:r>
    </w:p>
    <w:p w:rsidR="00B6311F" w:rsidRPr="00F66A6B" w:rsidRDefault="00B6311F" w:rsidP="00F66A6B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Karwowski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Kusz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Muszynski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Kryza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Sitarz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Galuskin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E.V.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Moraskoite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F66A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>MgPO</w:t>
      </w:r>
      <w:r w:rsidRPr="00F66A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F, a new mineral from the </w:t>
      </w:r>
      <w:proofErr w:type="spellStart"/>
      <w:r w:rsidRPr="00F66A6B">
        <w:rPr>
          <w:rFonts w:ascii="Times New Roman" w:hAnsi="Times New Roman" w:cs="Times New Roman"/>
          <w:sz w:val="24"/>
          <w:szCs w:val="24"/>
          <w:lang w:val="en-US"/>
        </w:rPr>
        <w:t>Morasko</w:t>
      </w:r>
      <w:proofErr w:type="spellEnd"/>
      <w:r w:rsidRPr="00F66A6B">
        <w:rPr>
          <w:rFonts w:ascii="Times New Roman" w:hAnsi="Times New Roman" w:cs="Times New Roman"/>
          <w:sz w:val="24"/>
          <w:szCs w:val="24"/>
          <w:lang w:val="en-US"/>
        </w:rPr>
        <w:t xml:space="preserve"> IAB-MG iron meteorite (Poland) // Min. Mag. 2015. V. 79(2). P. 387</w:t>
      </w:r>
      <w:r w:rsidR="004F05A8" w:rsidRPr="00F6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>398.</w:t>
      </w:r>
    </w:p>
    <w:p w:rsidR="00601761" w:rsidRPr="00F66A6B" w:rsidRDefault="00601761" w:rsidP="00F66A6B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6A6B">
        <w:rPr>
          <w:rFonts w:ascii="Times New Roman" w:hAnsi="Times New Roman" w:cs="Times New Roman"/>
          <w:sz w:val="24"/>
          <w:szCs w:val="24"/>
          <w:lang w:val="en-US"/>
        </w:rPr>
        <w:t>Zhao Y., Daemen L.L. Superionic Conductivity in Lithium-Rich Anti-Perovskites. // J. Am. Chem. Soc. 2012. V. 134. P. 15042</w:t>
      </w:r>
      <w:r w:rsidR="004F05A8" w:rsidRPr="00F6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F66A6B">
        <w:rPr>
          <w:rFonts w:ascii="Times New Roman" w:hAnsi="Times New Roman" w:cs="Times New Roman"/>
          <w:sz w:val="24"/>
          <w:szCs w:val="24"/>
          <w:lang w:val="en-US"/>
        </w:rPr>
        <w:t>15047.</w:t>
      </w:r>
    </w:p>
    <w:sectPr w:rsidR="00601761" w:rsidRPr="00F66A6B" w:rsidSect="00E45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576"/>
    <w:multiLevelType w:val="hybridMultilevel"/>
    <w:tmpl w:val="5CA45E66"/>
    <w:lvl w:ilvl="0" w:tplc="4E08F7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7779D1"/>
    <w:multiLevelType w:val="hybridMultilevel"/>
    <w:tmpl w:val="253494C8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581F785A"/>
    <w:multiLevelType w:val="hybridMultilevel"/>
    <w:tmpl w:val="CEE2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48B3"/>
    <w:multiLevelType w:val="hybridMultilevel"/>
    <w:tmpl w:val="15C0AB04"/>
    <w:lvl w:ilvl="0" w:tplc="0419000F">
      <w:start w:val="1"/>
      <w:numFmt w:val="decimal"/>
      <w:lvlText w:val="%1."/>
      <w:lvlJc w:val="left"/>
      <w:pPr>
        <w:ind w:left="49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872"/>
    <w:multiLevelType w:val="hybridMultilevel"/>
    <w:tmpl w:val="17CE928A"/>
    <w:lvl w:ilvl="0" w:tplc="0419000F">
      <w:start w:val="1"/>
      <w:numFmt w:val="decimal"/>
      <w:lvlText w:val="%1."/>
      <w:lvlJc w:val="left"/>
      <w:pPr>
        <w:ind w:left="4971" w:hanging="360"/>
      </w:pPr>
    </w:lvl>
    <w:lvl w:ilvl="1" w:tplc="04190019" w:tentative="1">
      <w:start w:val="1"/>
      <w:numFmt w:val="lowerLetter"/>
      <w:lvlText w:val="%2."/>
      <w:lvlJc w:val="left"/>
      <w:pPr>
        <w:ind w:left="5691" w:hanging="360"/>
      </w:pPr>
    </w:lvl>
    <w:lvl w:ilvl="2" w:tplc="0419001B" w:tentative="1">
      <w:start w:val="1"/>
      <w:numFmt w:val="lowerRoman"/>
      <w:lvlText w:val="%3."/>
      <w:lvlJc w:val="right"/>
      <w:pPr>
        <w:ind w:left="6411" w:hanging="180"/>
      </w:pPr>
    </w:lvl>
    <w:lvl w:ilvl="3" w:tplc="0419000F" w:tentative="1">
      <w:start w:val="1"/>
      <w:numFmt w:val="decimal"/>
      <w:lvlText w:val="%4."/>
      <w:lvlJc w:val="left"/>
      <w:pPr>
        <w:ind w:left="7131" w:hanging="360"/>
      </w:pPr>
    </w:lvl>
    <w:lvl w:ilvl="4" w:tplc="04190019" w:tentative="1">
      <w:start w:val="1"/>
      <w:numFmt w:val="lowerLetter"/>
      <w:lvlText w:val="%5."/>
      <w:lvlJc w:val="left"/>
      <w:pPr>
        <w:ind w:left="7851" w:hanging="360"/>
      </w:pPr>
    </w:lvl>
    <w:lvl w:ilvl="5" w:tplc="0419001B" w:tentative="1">
      <w:start w:val="1"/>
      <w:numFmt w:val="lowerRoman"/>
      <w:lvlText w:val="%6."/>
      <w:lvlJc w:val="right"/>
      <w:pPr>
        <w:ind w:left="8571" w:hanging="180"/>
      </w:pPr>
    </w:lvl>
    <w:lvl w:ilvl="6" w:tplc="0419000F" w:tentative="1">
      <w:start w:val="1"/>
      <w:numFmt w:val="decimal"/>
      <w:lvlText w:val="%7."/>
      <w:lvlJc w:val="left"/>
      <w:pPr>
        <w:ind w:left="9291" w:hanging="360"/>
      </w:pPr>
    </w:lvl>
    <w:lvl w:ilvl="7" w:tplc="04190019" w:tentative="1">
      <w:start w:val="1"/>
      <w:numFmt w:val="lowerLetter"/>
      <w:lvlText w:val="%8."/>
      <w:lvlJc w:val="left"/>
      <w:pPr>
        <w:ind w:left="10011" w:hanging="360"/>
      </w:pPr>
    </w:lvl>
    <w:lvl w:ilvl="8" w:tplc="0419001B" w:tentative="1">
      <w:start w:val="1"/>
      <w:numFmt w:val="lowerRoman"/>
      <w:lvlText w:val="%9."/>
      <w:lvlJc w:val="right"/>
      <w:pPr>
        <w:ind w:left="107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9"/>
    <w:rsid w:val="000B09BD"/>
    <w:rsid w:val="000D3297"/>
    <w:rsid w:val="00101006"/>
    <w:rsid w:val="00116CB6"/>
    <w:rsid w:val="0013007D"/>
    <w:rsid w:val="001C0ED6"/>
    <w:rsid w:val="001C1C29"/>
    <w:rsid w:val="001E1A4E"/>
    <w:rsid w:val="002545E3"/>
    <w:rsid w:val="002838E7"/>
    <w:rsid w:val="002C6671"/>
    <w:rsid w:val="002C6F55"/>
    <w:rsid w:val="003244C9"/>
    <w:rsid w:val="00372058"/>
    <w:rsid w:val="003A1CEA"/>
    <w:rsid w:val="003A7443"/>
    <w:rsid w:val="003B0656"/>
    <w:rsid w:val="00457F06"/>
    <w:rsid w:val="004F05A8"/>
    <w:rsid w:val="004F5F01"/>
    <w:rsid w:val="00503034"/>
    <w:rsid w:val="00530678"/>
    <w:rsid w:val="00601761"/>
    <w:rsid w:val="00602674"/>
    <w:rsid w:val="00650436"/>
    <w:rsid w:val="0066698F"/>
    <w:rsid w:val="006D4E12"/>
    <w:rsid w:val="007647B8"/>
    <w:rsid w:val="00766B2B"/>
    <w:rsid w:val="00781959"/>
    <w:rsid w:val="007B3703"/>
    <w:rsid w:val="00825E90"/>
    <w:rsid w:val="00890E8C"/>
    <w:rsid w:val="008A3FD3"/>
    <w:rsid w:val="008B1FF9"/>
    <w:rsid w:val="008B237C"/>
    <w:rsid w:val="008E1317"/>
    <w:rsid w:val="00952857"/>
    <w:rsid w:val="009636E9"/>
    <w:rsid w:val="009B4597"/>
    <w:rsid w:val="009C0144"/>
    <w:rsid w:val="009D3E49"/>
    <w:rsid w:val="00A304C6"/>
    <w:rsid w:val="00A859EA"/>
    <w:rsid w:val="00AF7526"/>
    <w:rsid w:val="00B06805"/>
    <w:rsid w:val="00B41639"/>
    <w:rsid w:val="00B6311F"/>
    <w:rsid w:val="00B737FF"/>
    <w:rsid w:val="00B87646"/>
    <w:rsid w:val="00BA21BE"/>
    <w:rsid w:val="00C344A6"/>
    <w:rsid w:val="00C364FF"/>
    <w:rsid w:val="00C93AD7"/>
    <w:rsid w:val="00DB6B84"/>
    <w:rsid w:val="00E1790E"/>
    <w:rsid w:val="00E459A9"/>
    <w:rsid w:val="00EA5C33"/>
    <w:rsid w:val="00F4637A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B84"/>
    <w:rPr>
      <w:b/>
      <w:bCs/>
    </w:rPr>
  </w:style>
  <w:style w:type="character" w:styleId="a5">
    <w:name w:val="Hyperlink"/>
    <w:basedOn w:val="a0"/>
    <w:uiPriority w:val="99"/>
    <w:unhideWhenUsed/>
    <w:rsid w:val="00DB6B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B84"/>
    <w:rPr>
      <w:b/>
      <w:bCs/>
    </w:rPr>
  </w:style>
  <w:style w:type="character" w:styleId="a5">
    <w:name w:val="Hyperlink"/>
    <w:basedOn w:val="a0"/>
    <w:uiPriority w:val="99"/>
    <w:unhideWhenUsed/>
    <w:rsid w:val="00DB6B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Киселева</cp:lastModifiedBy>
  <cp:revision>4</cp:revision>
  <dcterms:created xsi:type="dcterms:W3CDTF">2024-01-30T15:13:00Z</dcterms:created>
  <dcterms:modified xsi:type="dcterms:W3CDTF">2024-01-31T11:53:00Z</dcterms:modified>
</cp:coreProperties>
</file>